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BA7417">
          <w:rPr>
            <w:b/>
            <w:noProof/>
            <w:sz w:val="24"/>
          </w:rPr>
          <w:t>RAN WG4</w:t>
        </w:r>
        <w:r w:rsidR="003609EF">
          <w:rPr>
            <w:b/>
            <w:noProof/>
            <w:sz w:val="24"/>
          </w:rPr>
          <w:t>&gt;</w:t>
        </w:r>
      </w:fldSimple>
      <w:r w:rsidR="00C66BA2">
        <w:rPr>
          <w:b/>
          <w:noProof/>
          <w:sz w:val="24"/>
        </w:rPr>
        <w:t xml:space="preserve"> </w:t>
      </w:r>
      <w:r>
        <w:rPr>
          <w:b/>
          <w:noProof/>
          <w:sz w:val="24"/>
        </w:rPr>
        <w:t>Meeting #</w:t>
      </w:r>
      <w:r w:rsidR="00BA7417">
        <w:rPr>
          <w:b/>
          <w:noProof/>
          <w:sz w:val="24"/>
        </w:rPr>
        <w:t>90</w:t>
      </w:r>
      <w:r>
        <w:rPr>
          <w:b/>
          <w:i/>
          <w:noProof/>
          <w:sz w:val="28"/>
        </w:rPr>
        <w:tab/>
      </w:r>
      <w:r w:rsidR="00650CD3" w:rsidRPr="00BA7417">
        <w:rPr>
          <w:i/>
        </w:rPr>
        <w:fldChar w:fldCharType="begin"/>
      </w:r>
      <w:r w:rsidR="00650CD3" w:rsidRPr="00BA7417">
        <w:rPr>
          <w:i/>
        </w:rPr>
        <w:instrText xml:space="preserve"> DOCPROPERTY  Tdoc#  \* MERGEFORMAT </w:instrText>
      </w:r>
      <w:r w:rsidR="00650CD3" w:rsidRPr="00BA7417">
        <w:rPr>
          <w:i/>
        </w:rPr>
        <w:fldChar w:fldCharType="separate"/>
      </w:r>
      <w:r w:rsidR="00BA7417" w:rsidRPr="00BA7417">
        <w:rPr>
          <w:b/>
          <w:i/>
          <w:noProof/>
          <w:sz w:val="28"/>
        </w:rPr>
        <w:t>R4-190</w:t>
      </w:r>
      <w:r w:rsidR="00A83AA8">
        <w:rPr>
          <w:b/>
          <w:i/>
          <w:noProof/>
          <w:sz w:val="28"/>
        </w:rPr>
        <w:t>154</w:t>
      </w:r>
      <w:r w:rsidR="00650CD3" w:rsidRPr="00BA7417">
        <w:rPr>
          <w:b/>
          <w:i/>
          <w:noProof/>
          <w:sz w:val="28"/>
        </w:rPr>
        <w:fldChar w:fldCharType="end"/>
      </w:r>
      <w:r w:rsidR="006E7485">
        <w:rPr>
          <w:b/>
          <w:i/>
          <w:noProof/>
          <w:sz w:val="28"/>
        </w:rPr>
        <w:t>7</w:t>
      </w:r>
    </w:p>
    <w:p w:rsidR="001E41F3" w:rsidRDefault="00F97081" w:rsidP="005E2C44">
      <w:pPr>
        <w:pStyle w:val="CRCoverPage"/>
        <w:outlineLvl w:val="0"/>
        <w:rPr>
          <w:b/>
          <w:noProof/>
          <w:sz w:val="24"/>
        </w:rPr>
      </w:pPr>
      <w:fldSimple w:instr=" DOCPROPERTY  Location  \* MERGEFORMAT ">
        <w:r w:rsidR="0026380F">
          <w:rPr>
            <w:b/>
            <w:noProof/>
            <w:sz w:val="24"/>
          </w:rPr>
          <w:t>Athens</w:t>
        </w:r>
      </w:fldSimple>
      <w:r w:rsidR="001E41F3">
        <w:rPr>
          <w:b/>
          <w:noProof/>
          <w:sz w:val="24"/>
        </w:rPr>
        <w:t xml:space="preserve">, </w:t>
      </w:r>
      <w:fldSimple w:instr=" DOCPROPERTY  Country  \* MERGEFORMAT ">
        <w:r w:rsidR="0026380F">
          <w:rPr>
            <w:b/>
            <w:noProof/>
            <w:sz w:val="24"/>
          </w:rPr>
          <w:t>Greece</w:t>
        </w:r>
      </w:fldSimple>
      <w:r w:rsidR="001E41F3">
        <w:rPr>
          <w:b/>
          <w:noProof/>
          <w:sz w:val="24"/>
        </w:rPr>
        <w:t xml:space="preserve">, </w:t>
      </w:r>
      <w:fldSimple w:instr=" DOCPROPERTY  StartDate  \* MERGEFORMAT ">
        <w:r w:rsidR="0026380F">
          <w:rPr>
            <w:b/>
            <w:noProof/>
            <w:sz w:val="24"/>
          </w:rPr>
          <w:t xml:space="preserve"> </w:t>
        </w:r>
        <w:r w:rsidR="00D00DEC">
          <w:rPr>
            <w:b/>
            <w:noProof/>
            <w:sz w:val="24"/>
          </w:rPr>
          <w:t>25 Feb - 1</w:t>
        </w:r>
        <w:r w:rsidR="0026380F">
          <w:rPr>
            <w:b/>
            <w:noProof/>
            <w:sz w:val="24"/>
          </w:rPr>
          <w:t xml:space="preserve"> Mar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7081" w:rsidP="0026380F">
            <w:pPr>
              <w:pStyle w:val="CRCoverPage"/>
              <w:spacing w:after="0"/>
              <w:jc w:val="right"/>
              <w:rPr>
                <w:b/>
                <w:noProof/>
                <w:sz w:val="28"/>
              </w:rPr>
            </w:pPr>
            <w:fldSimple w:instr=" DOCPROPERTY  Spec#  \* MERGEFORMAT ">
              <w:r w:rsidR="00BA7417">
                <w:rPr>
                  <w:b/>
                  <w:noProof/>
                  <w:sz w:val="28"/>
                </w:rPr>
                <w:t>3</w:t>
              </w:r>
              <w:r w:rsidR="0026380F">
                <w:rPr>
                  <w:b/>
                  <w:noProof/>
                  <w:sz w:val="28"/>
                </w:rPr>
                <w:t>8</w:t>
              </w:r>
              <w:r w:rsidR="00BA7417">
                <w:rPr>
                  <w:b/>
                  <w:noProof/>
                  <w:sz w:val="28"/>
                </w:rPr>
                <w:t>.10</w:t>
              </w:r>
            </w:fldSimple>
            <w:r w:rsidR="0026380F">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7081"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7081"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7081" w:rsidP="00BA7417">
            <w:pPr>
              <w:pStyle w:val="CRCoverPage"/>
              <w:spacing w:after="0"/>
              <w:jc w:val="center"/>
              <w:rPr>
                <w:noProof/>
                <w:sz w:val="28"/>
              </w:rPr>
            </w:pPr>
            <w:fldSimple w:instr=" DOCPROPERTY  Version  \* MERGEFORMAT ">
              <w:r w:rsidR="00A83AA8">
                <w:rPr>
                  <w:b/>
                  <w:noProof/>
                  <w:sz w:val="28"/>
                </w:rPr>
                <w:t>15.4</w:t>
              </w:r>
              <w:r w:rsidR="00BA7417">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741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458F" w:rsidP="0026380F">
            <w:pPr>
              <w:pStyle w:val="CRCoverPage"/>
              <w:spacing w:after="0"/>
              <w:rPr>
                <w:noProof/>
              </w:rPr>
            </w:pPr>
            <w:r>
              <w:t xml:space="preserve">Draft </w:t>
            </w:r>
            <w:r w:rsidR="0026380F">
              <w:t>CR to TS 38</w:t>
            </w:r>
            <w:r w:rsidR="00BA7417" w:rsidRPr="003B6B72">
              <w:t>.10</w:t>
            </w:r>
            <w:r w:rsidR="0026380F">
              <w:t>4</w:t>
            </w:r>
            <w:r w:rsidR="00BA7417" w:rsidRPr="003B6B72">
              <w:t xml:space="preserve"> Spurious emissions scaling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A7417">
            <w:pPr>
              <w:pStyle w:val="CRCoverPage"/>
              <w:spacing w:after="0"/>
              <w:ind w:left="100"/>
              <w:rPr>
                <w:noProof/>
              </w:rPr>
            </w:pPr>
            <w:r w:rsidRPr="003B6B72">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97081" w:rsidP="00BA7417">
            <w:pPr>
              <w:pStyle w:val="CRCoverPage"/>
              <w:spacing w:after="0"/>
              <w:ind w:left="100"/>
              <w:rPr>
                <w:noProof/>
              </w:rPr>
            </w:pPr>
            <w:fldSimple w:instr=" DOCPROPERTY  SourceIfTsg  \* MERGEFORMAT ">
              <w:r w:rsidR="00BA7417">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97081" w:rsidP="0026380F">
            <w:pPr>
              <w:pStyle w:val="CRCoverPage"/>
              <w:spacing w:after="0"/>
              <w:ind w:left="100"/>
              <w:rPr>
                <w:noProof/>
              </w:rPr>
            </w:pPr>
            <w:fldSimple w:instr=" DOCPROPERTY  RelatedWis  \* MERGEFORMAT ">
              <w:r w:rsidR="0026380F" w:rsidRPr="00351A03">
                <w:rPr>
                  <w:rFonts w:cs="Arial"/>
                  <w:sz w:val="21"/>
                  <w:szCs w:val="21"/>
                  <w:lang w:eastAsia="ja-JP"/>
                </w:rPr>
                <w:t xml:space="preserve"> NR_newRAT-Core</w:t>
              </w:r>
              <w:r w:rsidR="00BA7417">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7417">
            <w:pPr>
              <w:pStyle w:val="CRCoverPage"/>
              <w:spacing w:after="0"/>
              <w:ind w:left="100"/>
              <w:rPr>
                <w:noProof/>
              </w:rPr>
            </w:pPr>
            <w:r>
              <w:t>25-01-2019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17" w:rsidP="00BA7417">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97081" w:rsidP="00BA7417">
            <w:pPr>
              <w:pStyle w:val="CRCoverPage"/>
              <w:spacing w:after="0"/>
              <w:ind w:left="100"/>
              <w:rPr>
                <w:noProof/>
              </w:rPr>
            </w:pPr>
            <w:fldSimple w:instr=" DOCPROPERTY  Release  \* MERGEFORMAT ">
              <w:r w:rsidR="00BA7417">
                <w:rPr>
                  <w:noProof/>
                </w:rPr>
                <w:t>Rel-15</w:t>
              </w:r>
            </w:fldSimple>
            <w:r w:rsidR="00BA7417">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A7417">
            <w:pPr>
              <w:pStyle w:val="CRCoverPage"/>
              <w:spacing w:after="0"/>
              <w:ind w:left="100"/>
              <w:rPr>
                <w:noProof/>
              </w:rPr>
            </w:pPr>
            <w:r w:rsidRPr="003B6B72">
              <w:t xml:space="preserve">The ECC recommendation 74-01 has been released for public </w:t>
            </w:r>
            <w:r w:rsidR="00B34286" w:rsidRPr="003B6B72">
              <w:t>consultation</w:t>
            </w:r>
            <w:r w:rsidRPr="003B6B72">
              <w:t xml:space="preserve"> so the spurious </w:t>
            </w:r>
            <w:r w:rsidR="00B34286" w:rsidRPr="003B6B72">
              <w:t>emissions</w:t>
            </w:r>
            <w:r w:rsidRPr="003B6B72">
              <w:t xml:space="preserve"> scaling for ECC is updated to be aligned with this document.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14847">
            <w:pPr>
              <w:pStyle w:val="CRCoverPage"/>
              <w:spacing w:after="0"/>
              <w:ind w:left="100"/>
              <w:rPr>
                <w:noProof/>
              </w:rPr>
            </w:pPr>
            <w:r>
              <w:rPr>
                <w:noProof/>
              </w:rPr>
              <w:t>References to regional regulation have been removed where not relevent. Additional references to r</w:t>
            </w:r>
            <w:r w:rsidR="007B0A9C">
              <w:rPr>
                <w:noProof/>
              </w:rPr>
              <w:t>e</w:t>
            </w:r>
            <w:r>
              <w:rPr>
                <w:noProof/>
              </w:rPr>
              <w:t>gional r</w:t>
            </w:r>
            <w:r w:rsidR="007B0A9C">
              <w:rPr>
                <w:noProof/>
              </w:rPr>
              <w:t>e</w:t>
            </w:r>
            <w:r>
              <w:rPr>
                <w:noProof/>
              </w:rPr>
              <w:t>gulation meas</w:t>
            </w:r>
            <w:r w:rsidR="007B0A9C">
              <w:rPr>
                <w:noProof/>
              </w:rPr>
              <w:t>urement BW added for BS type 1-O</w:t>
            </w:r>
            <w:r>
              <w:rPr>
                <w:noProof/>
              </w:rPr>
              <w:t xml:space="preserve"> 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A7417">
            <w:pPr>
              <w:pStyle w:val="CRCoverPage"/>
              <w:spacing w:after="0"/>
              <w:ind w:left="100"/>
              <w:rPr>
                <w:noProof/>
              </w:rPr>
            </w:pPr>
            <w:r w:rsidRPr="003B6B72">
              <w:rPr>
                <w:noProof/>
              </w:rPr>
              <w:t>The specifiation does not reflect the current ECC regulation</w:t>
            </w:r>
          </w:p>
        </w:tc>
        <w:bookmarkStart w:id="2" w:name="_GoBack"/>
        <w:bookmarkEnd w:id="2"/>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29A4" w:rsidP="009229A4">
            <w:pPr>
              <w:pStyle w:val="CRCoverPage"/>
              <w:tabs>
                <w:tab w:val="left" w:pos="2910"/>
              </w:tabs>
              <w:spacing w:after="0"/>
              <w:ind w:left="100"/>
              <w:rPr>
                <w:noProof/>
              </w:rPr>
            </w:pPr>
            <w:r>
              <w:rPr>
                <w:noProof/>
              </w:rPr>
              <w:t>6.6.3.4, 6.6.4.4</w:t>
            </w:r>
            <w:r w:rsidR="0026380F" w:rsidRPr="00351A03">
              <w:rPr>
                <w:noProof/>
              </w:rPr>
              <w:t xml:space="preserve">, 7.6.4, 9.7.3.2, 9.7.3.3, 9.7.4.2, 9.7.4.3.2, </w:t>
            </w:r>
            <w:r>
              <w:rPr>
                <w:noProof/>
              </w:rPr>
              <w:t xml:space="preserve">9.7.5.2.2, </w:t>
            </w:r>
            <w:r w:rsidR="0026380F" w:rsidRPr="00351A03">
              <w:rPr>
                <w:noProof/>
              </w:rPr>
              <w:t>10.7.2</w:t>
            </w:r>
            <w:r w:rsidR="00BA7417">
              <w:rPr>
                <w:noProof/>
              </w:rPr>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BA7417" w:rsidRDefault="00BA7417">
      <w:pPr>
        <w:spacing w:after="0"/>
        <w:rPr>
          <w:noProof/>
        </w:rPr>
      </w:pPr>
      <w:r>
        <w:rPr>
          <w:noProof/>
        </w:rPr>
        <w:br w:type="page"/>
      </w: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6380F" w:rsidRDefault="0026380F" w:rsidP="0026380F">
      <w:pPr>
        <w:rPr>
          <w:b/>
          <w:color w:val="FF0000"/>
        </w:rPr>
      </w:pPr>
      <w:r w:rsidRPr="00192832">
        <w:rPr>
          <w:b/>
          <w:color w:val="FF0000"/>
        </w:rPr>
        <w:lastRenderedPageBreak/>
        <w:t xml:space="preserve">&lt;START </w:t>
      </w:r>
      <w:proofErr w:type="gramStart"/>
      <w:r w:rsidRPr="00192832">
        <w:rPr>
          <w:b/>
          <w:color w:val="FF0000"/>
        </w:rPr>
        <w:t>OF  CHANGE</w:t>
      </w:r>
      <w:proofErr w:type="gramEnd"/>
      <w:r w:rsidRPr="00192832">
        <w:rPr>
          <w:b/>
          <w:color w:val="FF0000"/>
        </w:rPr>
        <w:t>&gt;</w:t>
      </w:r>
    </w:p>
    <w:p w:rsidR="0026380F" w:rsidRPr="00192832" w:rsidRDefault="0026380F" w:rsidP="0026380F">
      <w:pPr>
        <w:rPr>
          <w:b/>
          <w:color w:val="FF0000"/>
        </w:rPr>
      </w:pPr>
    </w:p>
    <w:p w:rsidR="0026380F" w:rsidRPr="005A07C7" w:rsidRDefault="0026380F" w:rsidP="0026380F">
      <w:pPr>
        <w:pStyle w:val="Heading4"/>
      </w:pPr>
      <w:bookmarkStart w:id="3" w:name="_Toc535320615"/>
      <w:r w:rsidRPr="005A07C7">
        <w:t>6.6.3.4</w:t>
      </w:r>
      <w:r w:rsidRPr="005A07C7">
        <w:tab/>
        <w:t xml:space="preserve">Minimum requirement for </w:t>
      </w:r>
      <w:r w:rsidRPr="005A07C7">
        <w:rPr>
          <w:i/>
        </w:rPr>
        <w:t>BS type 1-H</w:t>
      </w:r>
      <w:bookmarkEnd w:id="3"/>
    </w:p>
    <w:p w:rsidR="0026380F" w:rsidRPr="005A07C7" w:rsidRDefault="0026380F" w:rsidP="0026380F">
      <w:bookmarkStart w:id="4" w:name="_Hlk508124720"/>
      <w:r w:rsidRPr="005A07C7">
        <w:t xml:space="preserve">The ACLR </w:t>
      </w:r>
      <w:r w:rsidRPr="005A07C7">
        <w:rPr>
          <w:rFonts w:hint="eastAsia"/>
          <w:lang w:val="en-US" w:eastAsia="zh-CN"/>
        </w:rPr>
        <w:t>(CACLR)</w:t>
      </w:r>
      <w:r w:rsidRPr="005A07C7">
        <w:rPr>
          <w:lang w:val="en-US" w:eastAsia="zh-CN"/>
        </w:rPr>
        <w:t xml:space="preserve"> </w:t>
      </w:r>
      <w:r w:rsidRPr="005A07C7">
        <w:t xml:space="preserve">absolute </w:t>
      </w:r>
      <w:r w:rsidRPr="005A07C7">
        <w:rPr>
          <w:i/>
        </w:rPr>
        <w:t>basic limits</w:t>
      </w:r>
      <w:r w:rsidRPr="005A07C7">
        <w:t xml:space="preserve"> in table 6.6.3.2-2 + X</w:t>
      </w:r>
      <w:r w:rsidRPr="005A07C7">
        <w:rPr>
          <w:rFonts w:hint="eastAsia"/>
          <w:lang w:val="en-US" w:eastAsia="zh-CN"/>
        </w:rPr>
        <w:t xml:space="preserve">, </w:t>
      </w:r>
      <w:r w:rsidRPr="005A07C7">
        <w:t>6.6.3.2-3</w:t>
      </w:r>
      <w:r w:rsidRPr="005A07C7">
        <w:rPr>
          <w:rFonts w:hint="eastAsia"/>
          <w:lang w:val="en-US" w:eastAsia="zh-CN"/>
        </w:rPr>
        <w:t>a</w:t>
      </w:r>
      <w:r w:rsidRPr="005A07C7">
        <w:t xml:space="preserve"> + X (where X = 10log</w:t>
      </w:r>
      <w:r w:rsidRPr="005A07C7">
        <w:rPr>
          <w:vertAlign w:val="subscript"/>
        </w:rPr>
        <w:t>10</w:t>
      </w:r>
      <w:r w:rsidRPr="005A07C7">
        <w:t>(N</w:t>
      </w:r>
      <w:r w:rsidRPr="005A07C7">
        <w:rPr>
          <w:vertAlign w:val="subscript"/>
        </w:rPr>
        <w:t>TXU,countedpercell</w:t>
      </w:r>
      <w:r w:rsidRPr="005A07C7">
        <w:t>),</w:t>
      </w:r>
      <w:del w:id="5" w:author="Richard" w:date="2019-01-29T16:17:00Z">
        <w:r w:rsidRPr="005A07C7" w:rsidDel="00FD44ED">
          <w:delText xml:space="preserve"> unless stated differently in regional regulation</w:delText>
        </w:r>
      </w:del>
      <w:r w:rsidRPr="005A07C7">
        <w:t xml:space="preserve">) or the ACLR (CACLR) </w:t>
      </w:r>
      <w:r w:rsidRPr="005A07C7">
        <w:rPr>
          <w:i/>
        </w:rPr>
        <w:t>limits</w:t>
      </w:r>
      <w:r w:rsidRPr="005A07C7">
        <w:t xml:space="preserve"> in table 6.6.3.2-1, 6.6.3.2-2a or 6.6.3.2-3, whichever is less stringent, shall apply for each </w:t>
      </w:r>
      <w:r w:rsidRPr="005A07C7">
        <w:rPr>
          <w:i/>
        </w:rPr>
        <w:t>TAB connector</w:t>
      </w:r>
      <w:r w:rsidRPr="005A07C7">
        <w:rPr>
          <w:rFonts w:hint="eastAsia"/>
          <w:i/>
          <w:lang w:eastAsia="zh-CN"/>
        </w:rPr>
        <w:t xml:space="preserve"> TX min cell group</w:t>
      </w:r>
      <w:r w:rsidRPr="005A07C7">
        <w:t>.</w:t>
      </w:r>
    </w:p>
    <w:bookmarkEnd w:id="4"/>
    <w:p w:rsidR="0026380F" w:rsidRDefault="0026380F" w:rsidP="0026380F">
      <w:pPr>
        <w:rPr>
          <w:b/>
        </w:rPr>
      </w:pPr>
    </w:p>
    <w:p w:rsidR="0026380F" w:rsidRDefault="0026380F" w:rsidP="0026380F">
      <w:pPr>
        <w:rPr>
          <w:b/>
          <w:color w:val="FF0000"/>
        </w:rPr>
      </w:pPr>
      <w:r w:rsidRPr="00192832">
        <w:rPr>
          <w:b/>
          <w:color w:val="FF0000"/>
        </w:rPr>
        <w:t>&lt;NEXT CHANGE&gt;</w:t>
      </w:r>
    </w:p>
    <w:p w:rsidR="0026380F" w:rsidRPr="005A07C7" w:rsidRDefault="0026380F" w:rsidP="0026380F">
      <w:pPr>
        <w:pStyle w:val="Heading4"/>
      </w:pPr>
      <w:bookmarkStart w:id="6" w:name="_Toc535320629"/>
      <w:r w:rsidRPr="005A07C7">
        <w:t>6.6.4.4</w:t>
      </w:r>
      <w:r w:rsidRPr="005A07C7">
        <w:tab/>
        <w:t xml:space="preserve">Minimum requirements for </w:t>
      </w:r>
      <w:r w:rsidRPr="005A07C7">
        <w:rPr>
          <w:i/>
        </w:rPr>
        <w:t>BS type 1-H</w:t>
      </w:r>
      <w:bookmarkEnd w:id="6"/>
    </w:p>
    <w:p w:rsidR="0026380F" w:rsidRPr="005A07C7" w:rsidRDefault="0026380F" w:rsidP="0026380F">
      <w:r w:rsidRPr="005A07C7">
        <w:t xml:space="preserve">The operating band unwanted emissions requirements for </w:t>
      </w:r>
      <w:r w:rsidRPr="005A07C7">
        <w:rPr>
          <w:i/>
        </w:rPr>
        <w:t>BS type 1-H</w:t>
      </w:r>
      <w:r w:rsidRPr="005A07C7">
        <w:t xml:space="preserve"> are that for each </w:t>
      </w:r>
      <w:r w:rsidRPr="005A07C7">
        <w:rPr>
          <w:i/>
        </w:rPr>
        <w:t>TAB connector TX min cell group</w:t>
      </w:r>
      <w:r w:rsidRPr="005A07C7">
        <w:t xml:space="preserve"> and each applicable </w:t>
      </w:r>
      <w:r w:rsidRPr="005A07C7">
        <w:rPr>
          <w:i/>
        </w:rPr>
        <w:t>basic limit</w:t>
      </w:r>
      <w:r w:rsidRPr="005A07C7">
        <w:t xml:space="preserve"> in subclause 6.6.4.2, the power summation emissions at the </w:t>
      </w:r>
      <w:r w:rsidRPr="005A07C7">
        <w:rPr>
          <w:i/>
        </w:rPr>
        <w:t>TAB connectors</w:t>
      </w:r>
      <w:r w:rsidRPr="005A07C7">
        <w:t xml:space="preserve"> of the </w:t>
      </w:r>
      <w:r w:rsidRPr="005A07C7">
        <w:rPr>
          <w:i/>
        </w:rPr>
        <w:t>TAB connector TX min cell group</w:t>
      </w:r>
      <w:r w:rsidRPr="005A07C7">
        <w:t xml:space="preserve"> shall not exceed </w:t>
      </w:r>
      <w:r w:rsidRPr="005A07C7">
        <w:rPr>
          <w:rFonts w:hint="eastAsia"/>
          <w:lang w:val="en-US" w:eastAsia="zh-CN"/>
        </w:rPr>
        <w:t>a BS</w:t>
      </w:r>
      <w:r w:rsidRPr="005A07C7">
        <w:t xml:space="preserve"> limit specified as the </w:t>
      </w:r>
      <w:r w:rsidRPr="005A07C7">
        <w:rPr>
          <w:i/>
        </w:rPr>
        <w:t>basic limit</w:t>
      </w:r>
      <w:r w:rsidRPr="005A07C7">
        <w:t xml:space="preserve"> + X, where X = </w:t>
      </w:r>
      <w:proofErr w:type="gramStart"/>
      <w:r w:rsidRPr="005A07C7">
        <w:t>10log</w:t>
      </w:r>
      <w:r w:rsidRPr="005A07C7">
        <w:rPr>
          <w:vertAlign w:val="subscript"/>
        </w:rPr>
        <w:t>10</w:t>
      </w:r>
      <w:r w:rsidRPr="005A07C7">
        <w:t>(</w:t>
      </w:r>
      <w:proofErr w:type="gramEnd"/>
      <w:r w:rsidRPr="005A07C7">
        <w:t>N</w:t>
      </w:r>
      <w:r w:rsidRPr="005A07C7">
        <w:rPr>
          <w:vertAlign w:val="subscript"/>
        </w:rPr>
        <w:t>TXU,countedpercell</w:t>
      </w:r>
      <w:r w:rsidRPr="005A07C7">
        <w:t xml:space="preserve">) </w:t>
      </w:r>
      <w:del w:id="7" w:author="Richard" w:date="2019-01-30T10:21:00Z">
        <w:r w:rsidRPr="005A07C7" w:rsidDel="00542A6A">
          <w:delText>, unless stated differently in regional regulation</w:delText>
        </w:r>
      </w:del>
      <w:r w:rsidRPr="005A07C7">
        <w:t>.</w:t>
      </w:r>
    </w:p>
    <w:p w:rsidR="0026380F" w:rsidRDefault="0026380F" w:rsidP="0026380F">
      <w:pPr>
        <w:rPr>
          <w:b/>
          <w:color w:val="FF0000"/>
        </w:rPr>
      </w:pPr>
    </w:p>
    <w:p w:rsidR="0026380F" w:rsidRDefault="0026380F" w:rsidP="00456A7D">
      <w:pPr>
        <w:rPr>
          <w:b/>
          <w:color w:val="FF0000"/>
        </w:rPr>
      </w:pPr>
      <w:r w:rsidRPr="00192832">
        <w:rPr>
          <w:b/>
          <w:color w:val="FF0000"/>
        </w:rPr>
        <w:t>&lt;NEXT CHANGE&gt;</w:t>
      </w:r>
    </w:p>
    <w:p w:rsidR="0026380F" w:rsidRPr="005A07C7" w:rsidRDefault="0026380F" w:rsidP="0026380F">
      <w:pPr>
        <w:pStyle w:val="Heading3"/>
      </w:pPr>
      <w:bookmarkStart w:id="8" w:name="_Toc535320676"/>
      <w:r w:rsidRPr="005A07C7">
        <w:t>7.6.4</w:t>
      </w:r>
      <w:r w:rsidRPr="005A07C7">
        <w:tab/>
        <w:t xml:space="preserve">Minimum requirement for </w:t>
      </w:r>
      <w:r w:rsidRPr="005A07C7">
        <w:rPr>
          <w:i/>
        </w:rPr>
        <w:t>BS type 1-H</w:t>
      </w:r>
      <w:bookmarkEnd w:id="8"/>
    </w:p>
    <w:p w:rsidR="0026380F" w:rsidRPr="005A07C7" w:rsidRDefault="0026380F" w:rsidP="0026380F">
      <w:r w:rsidRPr="005A07C7">
        <w:t xml:space="preserve">The RX spurious emissions requirements for </w:t>
      </w:r>
      <w:r w:rsidRPr="005A07C7">
        <w:rPr>
          <w:i/>
        </w:rPr>
        <w:t>BS type 1-H</w:t>
      </w:r>
      <w:r w:rsidRPr="005A07C7">
        <w:t xml:space="preserve"> are that for each applicable </w:t>
      </w:r>
      <w:r w:rsidRPr="005A07C7">
        <w:rPr>
          <w:i/>
        </w:rPr>
        <w:t>basic limit</w:t>
      </w:r>
      <w:r w:rsidRPr="005A07C7">
        <w:t xml:space="preserve"> specified in table 7.6.2-1 for each </w:t>
      </w:r>
      <w:r w:rsidRPr="005A07C7">
        <w:rPr>
          <w:i/>
          <w:iCs/>
          <w:lang w:eastAsia="ja-JP"/>
        </w:rPr>
        <w:t>TAB connector RX min cell group</w:t>
      </w:r>
      <w:r w:rsidRPr="005A07C7">
        <w:rPr>
          <w:i/>
        </w:rPr>
        <w:t>,</w:t>
      </w:r>
      <w:r w:rsidRPr="005A07C7">
        <w:t xml:space="preserve"> the power sum of emissions at respective </w:t>
      </w:r>
      <w:r w:rsidRPr="005A07C7">
        <w:rPr>
          <w:rFonts w:eastAsia="??"/>
          <w:i/>
        </w:rPr>
        <w:t>TAB connectors</w:t>
      </w:r>
      <w:r w:rsidRPr="005A07C7">
        <w:rPr>
          <w:rFonts w:eastAsia="??"/>
        </w:rPr>
        <w:t xml:space="preserve"> </w:t>
      </w:r>
      <w:r w:rsidRPr="005A07C7">
        <w:t xml:space="preserve">shall not exceed the BS limits specified as the </w:t>
      </w:r>
      <w:r w:rsidRPr="005A07C7">
        <w:rPr>
          <w:i/>
        </w:rPr>
        <w:t>basic limit</w:t>
      </w:r>
      <w:r w:rsidRPr="005A07C7">
        <w:t>s + X, where X = 10log</w:t>
      </w:r>
      <w:r w:rsidRPr="005A07C7">
        <w:rPr>
          <w:vertAlign w:val="subscript"/>
        </w:rPr>
        <w:t>10</w:t>
      </w:r>
      <w:r w:rsidRPr="005A07C7">
        <w:t>(N</w:t>
      </w:r>
      <w:r w:rsidRPr="005A07C7">
        <w:rPr>
          <w:vertAlign w:val="subscript"/>
        </w:rPr>
        <w:t>RXU,countedpercell</w:t>
      </w:r>
      <w:del w:id="9" w:author="Richard" w:date="2019-01-29T16:14:00Z">
        <w:r w:rsidRPr="005A07C7" w:rsidDel="00E8646C">
          <w:delText>), unless stated differently in regional regulation</w:delText>
        </w:r>
      </w:del>
      <w:r w:rsidRPr="005A07C7">
        <w:t>.</w:t>
      </w:r>
    </w:p>
    <w:p w:rsidR="0026380F" w:rsidRPr="005A07C7" w:rsidRDefault="0026380F" w:rsidP="0026380F">
      <w:r w:rsidRPr="005A07C7">
        <w:t xml:space="preserve">The RX spurious emission requirements are applied per the </w:t>
      </w:r>
      <w:r w:rsidRPr="005A07C7">
        <w:rPr>
          <w:i/>
          <w:iCs/>
          <w:lang w:eastAsia="ja-JP"/>
        </w:rPr>
        <w:t>TAB connector RX min cell group</w:t>
      </w:r>
      <w:r w:rsidRPr="005A07C7">
        <w:rPr>
          <w:iCs/>
          <w:lang w:eastAsia="ja-JP"/>
        </w:rPr>
        <w:t xml:space="preserve"> for all the configurations supported by the BS.</w:t>
      </w:r>
    </w:p>
    <w:p w:rsidR="0026380F" w:rsidRPr="005A07C7" w:rsidRDefault="0026380F" w:rsidP="0026380F">
      <w:pPr>
        <w:pStyle w:val="NO"/>
      </w:pPr>
      <w:r w:rsidRPr="005A07C7">
        <w:t>NOTE:</w:t>
      </w:r>
      <w:r w:rsidRPr="005A07C7">
        <w:tab/>
        <w:t>Conformance to the BS receiver spurious emissions requirement can be demonstrated by meeting at least one of the following criteria as determined by the manufacturer:</w:t>
      </w:r>
    </w:p>
    <w:p w:rsidR="0026380F" w:rsidRPr="005A07C7" w:rsidRDefault="0026380F" w:rsidP="0026380F">
      <w:pPr>
        <w:pStyle w:val="B4"/>
      </w:pPr>
      <w:r w:rsidRPr="005A07C7">
        <w:t>1)</w:t>
      </w:r>
      <w:r w:rsidRPr="005A07C7">
        <w:tab/>
        <w:t xml:space="preserve">The sum of the spurious emissions power measured on each </w:t>
      </w:r>
      <w:r w:rsidRPr="005A07C7">
        <w:rPr>
          <w:i/>
        </w:rPr>
        <w:t>TAB connector</w:t>
      </w:r>
      <w:r w:rsidRPr="005A07C7">
        <w:t xml:space="preserve"> in the </w:t>
      </w:r>
      <w:r w:rsidRPr="005A07C7">
        <w:rPr>
          <w:i/>
        </w:rPr>
        <w:t xml:space="preserve">TAB connector RX min cell group </w:t>
      </w:r>
      <w:r w:rsidRPr="005A07C7">
        <w:t>shall be less than or equal to the BS limit above for the respective frequency span.</w:t>
      </w:r>
    </w:p>
    <w:p w:rsidR="0026380F" w:rsidRPr="005A07C7" w:rsidRDefault="0026380F" w:rsidP="0026380F">
      <w:pPr>
        <w:pStyle w:val="B4"/>
      </w:pPr>
      <w:r w:rsidRPr="005A07C7">
        <w:t>Or</w:t>
      </w:r>
    </w:p>
    <w:p w:rsidR="0026380F" w:rsidRPr="005A07C7" w:rsidRDefault="0026380F" w:rsidP="0026380F">
      <w:pPr>
        <w:pStyle w:val="B4"/>
      </w:pPr>
      <w:r w:rsidRPr="005A07C7">
        <w:t>2)</w:t>
      </w:r>
      <w:r w:rsidRPr="005A07C7">
        <w:tab/>
        <w:t xml:space="preserve">The spurious emissions power at each </w:t>
      </w:r>
      <w:r w:rsidRPr="005A07C7">
        <w:rPr>
          <w:i/>
        </w:rPr>
        <w:t>TAB connector</w:t>
      </w:r>
      <w:r w:rsidRPr="005A07C7">
        <w:t xml:space="preserve"> shall be less than or equal to the BS limit as defined above for the respective frequency span, scaled by -10log</w:t>
      </w:r>
      <w:r w:rsidRPr="005A07C7">
        <w:rPr>
          <w:vertAlign w:val="subscript"/>
        </w:rPr>
        <w:t>10</w:t>
      </w:r>
      <w:r w:rsidRPr="005A07C7">
        <w:t>(</w:t>
      </w:r>
      <w:r w:rsidRPr="005A07C7">
        <w:rPr>
          <w:i/>
        </w:rPr>
        <w:t>n</w:t>
      </w:r>
      <w:r w:rsidRPr="005A07C7">
        <w:t xml:space="preserve">), where </w:t>
      </w:r>
      <w:r w:rsidRPr="005A07C7">
        <w:rPr>
          <w:i/>
        </w:rPr>
        <w:t>n</w:t>
      </w:r>
      <w:r w:rsidRPr="005A07C7">
        <w:t xml:space="preserve"> is the number of </w:t>
      </w:r>
      <w:r w:rsidRPr="005A07C7">
        <w:rPr>
          <w:i/>
        </w:rPr>
        <w:t>TAB connectors</w:t>
      </w:r>
      <w:r w:rsidRPr="005A07C7">
        <w:t xml:space="preserve"> in the </w:t>
      </w:r>
      <w:r w:rsidRPr="005A07C7">
        <w:rPr>
          <w:i/>
        </w:rPr>
        <w:t>TAB connector RX min cell group</w:t>
      </w:r>
      <w:r w:rsidRPr="005A07C7">
        <w:t>.</w:t>
      </w:r>
    </w:p>
    <w:p w:rsidR="0026380F" w:rsidRDefault="0026380F" w:rsidP="0026380F">
      <w:pPr>
        <w:rPr>
          <w:b/>
          <w:color w:val="FF0000"/>
        </w:rPr>
      </w:pPr>
      <w:r w:rsidRPr="00192832">
        <w:rPr>
          <w:b/>
          <w:color w:val="FF0000"/>
        </w:rPr>
        <w:t>&lt;NEXT CHANGE&gt;</w:t>
      </w:r>
    </w:p>
    <w:p w:rsidR="0026380F" w:rsidRPr="005A07C7" w:rsidRDefault="0026380F" w:rsidP="0026380F">
      <w:pPr>
        <w:pStyle w:val="Heading4"/>
      </w:pPr>
      <w:bookmarkStart w:id="10" w:name="_Toc535320779"/>
      <w:r w:rsidRPr="005A07C7">
        <w:t>9.7.3.2</w:t>
      </w:r>
      <w:r w:rsidRPr="005A07C7">
        <w:tab/>
        <w:t xml:space="preserve">Minimum requirement for </w:t>
      </w:r>
      <w:r w:rsidRPr="005A07C7">
        <w:rPr>
          <w:i/>
        </w:rPr>
        <w:t>BS type 1-O</w:t>
      </w:r>
      <w:bookmarkEnd w:id="10"/>
    </w:p>
    <w:p w:rsidR="0026380F" w:rsidRPr="005A07C7" w:rsidRDefault="0026380F" w:rsidP="0026380F">
      <w:r w:rsidRPr="005A07C7">
        <w:t xml:space="preserve">The ACLR </w:t>
      </w:r>
      <w:r w:rsidRPr="005A07C7">
        <w:rPr>
          <w:rFonts w:hint="eastAsia"/>
          <w:lang w:val="en-US" w:eastAsia="zh-CN"/>
        </w:rPr>
        <w:t>(CACLR)</w:t>
      </w:r>
      <w:r w:rsidRPr="005A07C7">
        <w:rPr>
          <w:lang w:val="en-US" w:eastAsia="zh-CN"/>
        </w:rPr>
        <w:t xml:space="preserve"> </w:t>
      </w:r>
      <w:r w:rsidRPr="005A07C7">
        <w:t xml:space="preserve">absolute </w:t>
      </w:r>
      <w:r w:rsidRPr="005A07C7">
        <w:rPr>
          <w:i/>
        </w:rPr>
        <w:t>basic limits</w:t>
      </w:r>
      <w:r w:rsidRPr="005A07C7">
        <w:t xml:space="preserve"> in table 6.6.3.2-2 + X</w:t>
      </w:r>
      <w:r w:rsidRPr="005A07C7">
        <w:rPr>
          <w:rFonts w:hint="eastAsia"/>
          <w:lang w:val="en-US" w:eastAsia="zh-CN"/>
        </w:rPr>
        <w:t xml:space="preserve">, </w:t>
      </w:r>
      <w:r w:rsidRPr="005A07C7">
        <w:t>6.6.3.2-2</w:t>
      </w:r>
      <w:r w:rsidRPr="005A07C7">
        <w:rPr>
          <w:rFonts w:hint="eastAsia"/>
          <w:lang w:val="en-US" w:eastAsia="zh-CN"/>
        </w:rPr>
        <w:t>a</w:t>
      </w:r>
      <w:r w:rsidRPr="005A07C7">
        <w:t xml:space="preserve"> + X (where X = 9 dB</w:t>
      </w:r>
      <w:del w:id="11" w:author="Richard" w:date="2019-01-29T16:23:00Z">
        <w:r w:rsidRPr="005A07C7" w:rsidDel="00136ADD">
          <w:delText>, unless stated differently in regional regulation</w:delText>
        </w:r>
      </w:del>
      <w:r w:rsidRPr="005A07C7">
        <w:t xml:space="preserve">) or the ACLR (CACLR) </w:t>
      </w:r>
      <w:r w:rsidRPr="005A07C7">
        <w:rPr>
          <w:i/>
        </w:rPr>
        <w:t>basic limit</w:t>
      </w:r>
      <w:r w:rsidRPr="005A07C7">
        <w:t xml:space="preserve"> in table 6.6.3.2-1, 6.6.3.2-2a or 6.6.3.2-3, whichever is less stringent, shall apply.</w:t>
      </w:r>
    </w:p>
    <w:p w:rsidR="0026380F" w:rsidRPr="005A07C7" w:rsidRDefault="0026380F" w:rsidP="0026380F">
      <w:r w:rsidRPr="005A07C7">
        <w:t xml:space="preserve">For </w:t>
      </w:r>
      <w:r w:rsidRPr="005A07C7">
        <w:rPr>
          <w:rFonts w:hint="eastAsia"/>
          <w:lang w:val="en-US" w:eastAsia="zh-CN"/>
        </w:rPr>
        <w:t xml:space="preserve">a </w:t>
      </w:r>
      <w:r w:rsidRPr="005A07C7">
        <w:rPr>
          <w:rFonts w:hint="eastAsia"/>
          <w:i/>
          <w:iCs/>
          <w:lang w:val="en-US" w:eastAsia="zh-CN"/>
        </w:rPr>
        <w:t>RIB</w:t>
      </w:r>
      <w:r w:rsidRPr="005A07C7">
        <w:rPr>
          <w:rFonts w:hint="eastAsia"/>
          <w:lang w:val="en-US" w:eastAsia="zh-CN"/>
        </w:rPr>
        <w:t xml:space="preserve"> </w:t>
      </w:r>
      <w:r w:rsidRPr="005A07C7">
        <w:rPr>
          <w:rFonts w:cs="v5.0.0"/>
        </w:rPr>
        <w:t xml:space="preserve">operating </w:t>
      </w:r>
      <w:r w:rsidRPr="005A07C7">
        <w:rPr>
          <w:rFonts w:cs="v5.0.0" w:hint="eastAsia"/>
          <w:lang w:val="en-US" w:eastAsia="zh-CN"/>
        </w:rPr>
        <w:t xml:space="preserve">in </w:t>
      </w:r>
      <w:r w:rsidRPr="005A07C7">
        <w:t xml:space="preserve">multi-carrier or </w:t>
      </w:r>
      <w:r w:rsidRPr="005A07C7">
        <w:rPr>
          <w:rFonts w:hint="eastAsia"/>
        </w:rPr>
        <w:t>contiguous CA</w:t>
      </w:r>
      <w:r w:rsidRPr="005A07C7">
        <w:t>,</w:t>
      </w:r>
      <w:r w:rsidRPr="005A07C7">
        <w:rPr>
          <w:rFonts w:hint="eastAsia"/>
          <w:lang w:val="en-US" w:eastAsia="zh-CN"/>
        </w:rPr>
        <w:t xml:space="preserve"> </w:t>
      </w:r>
      <w:r w:rsidRPr="005A07C7">
        <w:t xml:space="preserve">the </w:t>
      </w:r>
      <w:r w:rsidRPr="005A07C7">
        <w:rPr>
          <w:rFonts w:hint="eastAsia"/>
          <w:lang w:val="en-US" w:eastAsia="zh-CN"/>
        </w:rPr>
        <w:t xml:space="preserve">ACLR </w:t>
      </w:r>
      <w:r w:rsidRPr="005A07C7">
        <w:rPr>
          <w:rFonts w:cs="v5.0.0"/>
        </w:rPr>
        <w:t>requirements</w:t>
      </w:r>
      <w:r w:rsidRPr="005A07C7">
        <w:t xml:space="preserve"> in subclause 6.6.3.2</w:t>
      </w:r>
      <w:r w:rsidRPr="005A07C7">
        <w:rPr>
          <w:rFonts w:hint="eastAsia"/>
          <w:lang w:val="en-US" w:eastAsia="zh-CN"/>
        </w:rPr>
        <w:t xml:space="preserve"> shall </w:t>
      </w:r>
      <w:r w:rsidRPr="005A07C7">
        <w:t>apply to </w:t>
      </w:r>
      <w:r w:rsidRPr="005A07C7">
        <w:rPr>
          <w:rFonts w:hint="eastAsia"/>
          <w:i/>
          <w:iCs/>
          <w:lang w:val="en-US" w:eastAsia="zh-CN"/>
        </w:rPr>
        <w:t xml:space="preserve">BS </w:t>
      </w:r>
      <w:r w:rsidRPr="005A07C7">
        <w:rPr>
          <w:i/>
          <w:iCs/>
        </w:rPr>
        <w:t>channel bandwidths</w:t>
      </w:r>
      <w:r w:rsidRPr="005A07C7">
        <w:t xml:space="preserve"> of the outermost carrier</w:t>
      </w:r>
      <w:r w:rsidRPr="005A07C7">
        <w:rPr>
          <w:rFonts w:hint="eastAsia"/>
          <w:lang w:val="en-US" w:eastAsia="zh-CN"/>
        </w:rPr>
        <w:t xml:space="preserve"> </w:t>
      </w:r>
      <w:r w:rsidRPr="005A07C7">
        <w:t>for the frequency ranges defined in table 6.6.</w:t>
      </w:r>
      <w:r w:rsidRPr="005A07C7">
        <w:rPr>
          <w:lang w:eastAsia="zh-CN"/>
        </w:rPr>
        <w:t>3</w:t>
      </w:r>
      <w:r w:rsidRPr="005A07C7">
        <w:t>.2-1</w:t>
      </w:r>
      <w:r w:rsidRPr="005A07C7">
        <w:rPr>
          <w:rFonts w:hint="eastAsia"/>
          <w:lang w:val="en-US" w:eastAsia="zh-CN"/>
        </w:rPr>
        <w:t>.</w:t>
      </w:r>
      <w:r w:rsidRPr="005A07C7">
        <w:t>For a RIB operating in non-contiguous spectrum, the ACLR requirement in subclause 6.6.3.2 shall apply in sub block gaps for the frequency ranges defined in table 6.6.3.2-2a, while the CACLR requirement in subclause 6.6.3.2 shall apply in sub block gaps for the frequency ranges defined in table 6.6.3.2-3.</w:t>
      </w:r>
    </w:p>
    <w:p w:rsidR="0026380F" w:rsidRPr="005A07C7" w:rsidRDefault="0026380F" w:rsidP="0026380F">
      <w:r w:rsidRPr="005A07C7">
        <w:t xml:space="preserve">For a </w:t>
      </w:r>
      <w:r w:rsidRPr="005A07C7">
        <w:rPr>
          <w:i/>
        </w:rPr>
        <w:t>multi-band RIB</w:t>
      </w:r>
      <w:r w:rsidRPr="005A07C7">
        <w:t xml:space="preserve">, the ACLR requirement in subclause 6.6.3.2 shall apply in Inter RF Bandwidth gaps for the frequency ranges defined in table 6.6.3.2-2a, while the </w:t>
      </w:r>
      <w:r w:rsidRPr="005A07C7">
        <w:rPr>
          <w:rFonts w:hint="eastAsia"/>
          <w:lang w:val="en-US" w:eastAsia="zh-CN"/>
        </w:rPr>
        <w:t xml:space="preserve">CACLR </w:t>
      </w:r>
      <w:r w:rsidRPr="005A07C7">
        <w:t>requirement in subclause 6.6.3.2 shall apply in Inter RF Bandwidth gaps for the frequency ranges defined in table 6.6.3.2-3.</w:t>
      </w:r>
    </w:p>
    <w:p w:rsidR="0026380F" w:rsidRDefault="0026380F" w:rsidP="0026380F">
      <w:pPr>
        <w:rPr>
          <w:ins w:id="12" w:author="Richard" w:date="2019-01-29T16:24:00Z"/>
          <w:b/>
          <w:color w:val="FF0000"/>
        </w:rPr>
      </w:pPr>
      <w:r w:rsidRPr="00192832">
        <w:rPr>
          <w:b/>
          <w:color w:val="FF0000"/>
        </w:rPr>
        <w:lastRenderedPageBreak/>
        <w:t>&lt;NEXT CHANGE&gt;</w:t>
      </w:r>
    </w:p>
    <w:p w:rsidR="0026380F" w:rsidRPr="005A07C7" w:rsidRDefault="0026380F" w:rsidP="0026380F">
      <w:pPr>
        <w:pStyle w:val="Heading4"/>
      </w:pPr>
      <w:bookmarkStart w:id="13" w:name="_Toc535320780"/>
      <w:r w:rsidRPr="005A07C7">
        <w:t>9.7.3.3</w:t>
      </w:r>
      <w:r w:rsidRPr="005A07C7">
        <w:tab/>
        <w:t xml:space="preserve">Minimum requirement for </w:t>
      </w:r>
      <w:r w:rsidRPr="005A07C7">
        <w:rPr>
          <w:i/>
        </w:rPr>
        <w:t>BS type 2-O</w:t>
      </w:r>
      <w:bookmarkEnd w:id="13"/>
    </w:p>
    <w:p w:rsidR="0026380F" w:rsidRPr="005A07C7" w:rsidRDefault="0026380F" w:rsidP="0026380F">
      <w:bookmarkStart w:id="14" w:name="_Hlk515966075"/>
      <w:r w:rsidRPr="005A07C7">
        <w:t>The OTA ACLR limit is specified in table 9.7.3.3-1.</w:t>
      </w:r>
    </w:p>
    <w:p w:rsidR="0026380F" w:rsidRPr="005A07C7" w:rsidRDefault="0026380F" w:rsidP="0026380F">
      <w:r w:rsidRPr="005A07C7">
        <w:t>The OTA ACLR absolute limit is specified in table 9.7.3.3-2.</w:t>
      </w:r>
    </w:p>
    <w:bookmarkEnd w:id="14"/>
    <w:p w:rsidR="0026380F" w:rsidRPr="005A07C7" w:rsidRDefault="0026380F" w:rsidP="0026380F">
      <w:r w:rsidRPr="005A07C7">
        <w:t xml:space="preserve">The OTA ACLR (CACLR) absolute limit in table 9.7.3.3-2 </w:t>
      </w:r>
      <w:r w:rsidRPr="005A07C7">
        <w:rPr>
          <w:rFonts w:hint="eastAsia"/>
          <w:lang w:val="en-US" w:eastAsia="zh-CN"/>
        </w:rPr>
        <w:t xml:space="preserve">or </w:t>
      </w:r>
      <w:r w:rsidRPr="005A07C7">
        <w:t>9.7.3.3-</w:t>
      </w:r>
      <w:r w:rsidRPr="005A07C7">
        <w:rPr>
          <w:rFonts w:hint="eastAsia"/>
          <w:lang w:val="en-US" w:eastAsia="zh-CN"/>
        </w:rPr>
        <w:t>4a</w:t>
      </w:r>
      <w:r w:rsidRPr="005A07C7">
        <w:t xml:space="preserve"> </w:t>
      </w:r>
      <w:del w:id="15" w:author="Richard" w:date="2019-01-29T16:24:00Z">
        <w:r w:rsidRPr="005A07C7" w:rsidDel="00136ADD">
          <w:delText>(unless stated differently in regional regulation)</w:delText>
        </w:r>
      </w:del>
      <w:r w:rsidRPr="005A07C7">
        <w:t xml:space="preserve"> or the ACLR (CACLR) limit in table 9.7.3.3-1, 9.7.3.3-3 or 9.7.3.3-4, </w:t>
      </w:r>
      <w:bookmarkStart w:id="16" w:name="_Hlk515966152"/>
      <w:r w:rsidRPr="005A07C7">
        <w:t>whichever is less stringent, shall apply.</w:t>
      </w:r>
    </w:p>
    <w:bookmarkEnd w:id="16"/>
    <w:p w:rsidR="0026380F" w:rsidRPr="005A07C7" w:rsidRDefault="0026380F" w:rsidP="0026380F">
      <w:r w:rsidRPr="005A07C7">
        <w:t xml:space="preserve">For </w:t>
      </w:r>
      <w:r w:rsidRPr="005A07C7">
        <w:rPr>
          <w:rFonts w:hint="eastAsia"/>
          <w:lang w:val="en-US" w:eastAsia="zh-CN"/>
        </w:rPr>
        <w:t xml:space="preserve">a </w:t>
      </w:r>
      <w:r w:rsidRPr="005A07C7">
        <w:rPr>
          <w:rFonts w:hint="eastAsia"/>
          <w:i/>
          <w:iCs/>
          <w:lang w:val="en-US" w:eastAsia="zh-CN"/>
        </w:rPr>
        <w:t>RIB</w:t>
      </w:r>
      <w:r w:rsidRPr="005A07C7">
        <w:rPr>
          <w:rFonts w:hint="eastAsia"/>
          <w:lang w:val="en-US" w:eastAsia="zh-CN"/>
        </w:rPr>
        <w:t xml:space="preserve"> </w:t>
      </w:r>
      <w:r w:rsidRPr="005A07C7">
        <w:rPr>
          <w:rFonts w:cs="v5.0.0"/>
        </w:rPr>
        <w:t xml:space="preserve">operating </w:t>
      </w:r>
      <w:r w:rsidRPr="005A07C7">
        <w:rPr>
          <w:rFonts w:cs="v5.0.0" w:hint="eastAsia"/>
          <w:lang w:val="en-US" w:eastAsia="zh-CN"/>
        </w:rPr>
        <w:t xml:space="preserve">in </w:t>
      </w:r>
      <w:r w:rsidRPr="005A07C7">
        <w:t xml:space="preserve">multi-carrier or </w:t>
      </w:r>
      <w:r w:rsidRPr="005A07C7">
        <w:rPr>
          <w:rFonts w:hint="eastAsia"/>
        </w:rPr>
        <w:t>contiguous CA</w:t>
      </w:r>
      <w:r w:rsidRPr="005A07C7">
        <w:t>,</w:t>
      </w:r>
      <w:r w:rsidRPr="005A07C7">
        <w:rPr>
          <w:rFonts w:hint="eastAsia"/>
          <w:lang w:val="en-US" w:eastAsia="zh-CN"/>
        </w:rPr>
        <w:t xml:space="preserve"> </w:t>
      </w:r>
      <w:r w:rsidRPr="005A07C7">
        <w:t xml:space="preserve">the </w:t>
      </w:r>
      <w:r w:rsidRPr="005A07C7">
        <w:rPr>
          <w:rFonts w:hint="eastAsia"/>
          <w:lang w:val="en-US" w:eastAsia="zh-CN"/>
        </w:rPr>
        <w:t xml:space="preserve">OTA ACLR </w:t>
      </w:r>
      <w:r w:rsidRPr="005A07C7">
        <w:rPr>
          <w:rFonts w:cs="v5.0.0"/>
        </w:rPr>
        <w:t>requirements</w:t>
      </w:r>
      <w:r w:rsidRPr="005A07C7">
        <w:t xml:space="preserve"> in table 9.7.3.3-</w:t>
      </w:r>
      <w:r w:rsidRPr="005A07C7">
        <w:rPr>
          <w:rFonts w:hint="eastAsia"/>
          <w:lang w:val="en-US" w:eastAsia="zh-CN"/>
        </w:rPr>
        <w:t xml:space="preserve">1 shall </w:t>
      </w:r>
      <w:r w:rsidRPr="005A07C7">
        <w:t>apply to </w:t>
      </w:r>
      <w:r w:rsidRPr="005A07C7">
        <w:rPr>
          <w:rFonts w:hint="eastAsia"/>
          <w:i/>
          <w:iCs/>
          <w:lang w:val="en-US" w:eastAsia="zh-CN"/>
        </w:rPr>
        <w:t xml:space="preserve">BS </w:t>
      </w:r>
      <w:r w:rsidRPr="005A07C7">
        <w:rPr>
          <w:i/>
          <w:iCs/>
        </w:rPr>
        <w:t>channel bandwidths</w:t>
      </w:r>
      <w:r w:rsidRPr="005A07C7">
        <w:t xml:space="preserve"> of the outermost carrier</w:t>
      </w:r>
      <w:r w:rsidRPr="005A07C7">
        <w:rPr>
          <w:rFonts w:hint="eastAsia"/>
          <w:lang w:val="en-US" w:eastAsia="zh-CN"/>
        </w:rPr>
        <w:t xml:space="preserve"> </w:t>
      </w:r>
      <w:r w:rsidRPr="005A07C7">
        <w:t xml:space="preserve">for the frequency ranges defined in </w:t>
      </w:r>
      <w:r w:rsidRPr="005A07C7">
        <w:rPr>
          <w:rFonts w:hint="eastAsia"/>
          <w:lang w:val="en-US" w:eastAsia="zh-CN"/>
        </w:rPr>
        <w:t xml:space="preserve">the </w:t>
      </w:r>
      <w:r w:rsidRPr="005A07C7">
        <w:t>table</w:t>
      </w:r>
      <w:r w:rsidRPr="005A07C7">
        <w:rPr>
          <w:rFonts w:hint="eastAsia"/>
          <w:lang w:val="en-US" w:eastAsia="zh-CN"/>
        </w:rPr>
        <w:t>.</w:t>
      </w:r>
      <w:r w:rsidRPr="005A07C7">
        <w:t>For a RIB operating in non-contiguous spectrum, the OTA ACLR requirement in table 9.7.3.3-3 shall apply in sub-block gaps for the frequency ranges defined in the table, while the OTA CACLR requirement in table 9.7.3.3-4 shall apply in sub-block gaps for the frequency ranges defined in the table.</w:t>
      </w:r>
    </w:p>
    <w:p w:rsidR="0026380F" w:rsidRDefault="0026380F" w:rsidP="0026380F">
      <w:pPr>
        <w:rPr>
          <w:ins w:id="17" w:author="Richard" w:date="2019-01-29T16:24:00Z"/>
          <w:b/>
          <w:color w:val="FF0000"/>
        </w:rPr>
      </w:pPr>
      <w:r w:rsidRPr="00192832">
        <w:rPr>
          <w:b/>
          <w:color w:val="FF0000"/>
        </w:rPr>
        <w:t>&lt;NEXT CHANGE&gt;</w:t>
      </w:r>
    </w:p>
    <w:p w:rsidR="0026380F" w:rsidRPr="005A07C7" w:rsidRDefault="0026380F" w:rsidP="0026380F">
      <w:pPr>
        <w:pStyle w:val="Heading4"/>
      </w:pPr>
      <w:bookmarkStart w:id="18" w:name="_Toc535320783"/>
      <w:r w:rsidRPr="005A07C7">
        <w:t>9.7.4.2</w:t>
      </w:r>
      <w:r w:rsidRPr="005A07C7">
        <w:tab/>
        <w:t xml:space="preserve">Minimum requirement for </w:t>
      </w:r>
      <w:r w:rsidRPr="005A07C7">
        <w:rPr>
          <w:i/>
        </w:rPr>
        <w:t>BS type 1-O</w:t>
      </w:r>
      <w:bookmarkEnd w:id="18"/>
    </w:p>
    <w:p w:rsidR="0026380F" w:rsidRPr="005A07C7" w:rsidRDefault="0026380F" w:rsidP="0026380F">
      <w:r w:rsidRPr="005A07C7">
        <w:t xml:space="preserve">Out-of-band emissions in FR1 are limited by OTA operating band unwanted emission limits. Unless otherwise stated, the </w:t>
      </w:r>
      <w:r w:rsidRPr="005A07C7">
        <w:rPr>
          <w:lang w:eastAsia="zh-CN"/>
        </w:rPr>
        <w:t>o</w:t>
      </w:r>
      <w:r w:rsidRPr="005A07C7">
        <w:t>perating band unwanted emission limits in FR1 are defined from</w:t>
      </w:r>
      <w:r w:rsidRPr="005A07C7">
        <w:rPr>
          <w:lang w:eastAsia="zh-CN"/>
        </w:rPr>
        <w:t xml:space="preserve"> </w:t>
      </w:r>
      <w:r w:rsidRPr="005A07C7">
        <w:rPr>
          <w:rFonts w:cs="v5.0.0"/>
        </w:rPr>
        <w:t>Δf</w:t>
      </w:r>
      <w:r w:rsidRPr="005A07C7">
        <w:rPr>
          <w:rFonts w:cs="v5.0.0"/>
          <w:vertAlign w:val="subscript"/>
        </w:rPr>
        <w:t>OBUE</w:t>
      </w:r>
      <w:r w:rsidRPr="005A07C7">
        <w:t xml:space="preserve"> below the lowest frequency of each supported downlink </w:t>
      </w:r>
      <w:r w:rsidRPr="005A07C7">
        <w:rPr>
          <w:i/>
        </w:rPr>
        <w:t>operating band</w:t>
      </w:r>
      <w:r w:rsidRPr="005A07C7">
        <w:t xml:space="preserve"> up to</w:t>
      </w:r>
      <w:r w:rsidRPr="005A07C7">
        <w:rPr>
          <w:lang w:eastAsia="zh-CN"/>
        </w:rPr>
        <w:t xml:space="preserve"> </w:t>
      </w:r>
      <w:r w:rsidRPr="005A07C7">
        <w:rPr>
          <w:rFonts w:cs="v5.0.0"/>
        </w:rPr>
        <w:t>Δf</w:t>
      </w:r>
      <w:r w:rsidRPr="005A07C7">
        <w:rPr>
          <w:rFonts w:cs="v5.0.0"/>
          <w:vertAlign w:val="subscript"/>
        </w:rPr>
        <w:t>OBUE</w:t>
      </w:r>
      <w:r w:rsidRPr="005A07C7" w:rsidDel="001314A4">
        <w:rPr>
          <w:lang w:eastAsia="zh-CN"/>
        </w:rPr>
        <w:t xml:space="preserve"> </w:t>
      </w:r>
      <w:r w:rsidRPr="005A07C7">
        <w:t xml:space="preserve">above the highest frequency of each supported downlink </w:t>
      </w:r>
      <w:r w:rsidRPr="005A07C7">
        <w:rPr>
          <w:i/>
        </w:rPr>
        <w:t>operating band</w:t>
      </w:r>
      <w:r w:rsidRPr="005A07C7">
        <w:t>.</w:t>
      </w:r>
      <w:r w:rsidRPr="005A07C7">
        <w:rPr>
          <w:rFonts w:hint="eastAsia"/>
          <w:lang w:val="en-US" w:eastAsia="zh-CN"/>
        </w:rPr>
        <w:t xml:space="preserve"> </w:t>
      </w:r>
      <w:r w:rsidRPr="005A07C7">
        <w:rPr>
          <w:rFonts w:cs="v5.0.0"/>
        </w:rPr>
        <w:t>The value</w:t>
      </w:r>
      <w:r w:rsidRPr="005A07C7">
        <w:rPr>
          <w:rFonts w:cs="v5.0.0" w:hint="eastAsia"/>
          <w:lang w:eastAsia="zh-CN"/>
        </w:rPr>
        <w:t>s</w:t>
      </w:r>
      <w:r w:rsidRPr="005A07C7">
        <w:rPr>
          <w:rFonts w:cs="v5.0.0"/>
        </w:rPr>
        <w:t xml:space="preserve"> of </w:t>
      </w:r>
      <w:r w:rsidRPr="005A07C7">
        <w:t>Δf</w:t>
      </w:r>
      <w:r w:rsidRPr="005A07C7">
        <w:rPr>
          <w:vertAlign w:val="subscript"/>
        </w:rPr>
        <w:t>OBUE</w:t>
      </w:r>
      <w:r w:rsidRPr="005A07C7">
        <w:rPr>
          <w:rFonts w:cs="v5.0.0"/>
        </w:rPr>
        <w:t xml:space="preserve"> </w:t>
      </w:r>
      <w:r w:rsidRPr="005A07C7">
        <w:rPr>
          <w:rFonts w:cs="v5.0.0" w:hint="eastAsia"/>
          <w:lang w:eastAsia="zh-CN"/>
        </w:rPr>
        <w:t>are</w:t>
      </w:r>
      <w:r w:rsidRPr="005A07C7">
        <w:rPr>
          <w:rFonts w:cs="v5.0.0"/>
        </w:rPr>
        <w:t xml:space="preserve"> defined in table 9.7.1-1 for the NR </w:t>
      </w:r>
      <w:r w:rsidRPr="005A07C7">
        <w:rPr>
          <w:rFonts w:cs="v5.0.0"/>
          <w:i/>
        </w:rPr>
        <w:t>operating bands</w:t>
      </w:r>
      <w:r w:rsidRPr="005A07C7">
        <w:rPr>
          <w:rFonts w:cs="v5.0.0"/>
        </w:rPr>
        <w:t>.</w:t>
      </w:r>
    </w:p>
    <w:p w:rsidR="0026380F" w:rsidRPr="005A07C7" w:rsidRDefault="0026380F" w:rsidP="0026380F">
      <w:pPr>
        <w:rPr>
          <w:lang w:val="en-US" w:eastAsia="zh-CN"/>
        </w:rPr>
      </w:pPr>
      <w:r w:rsidRPr="005A07C7">
        <w:t>The requirements shall apply whatever the type of transmitter considered and for all transmission modes foreseen by the manufacturer's specification</w:t>
      </w:r>
      <w:r w:rsidRPr="005A07C7">
        <w:rPr>
          <w:rFonts w:cs="v5.0.0"/>
        </w:rPr>
        <w:t xml:space="preserve">. </w:t>
      </w:r>
      <w:r w:rsidRPr="005A07C7">
        <w:t xml:space="preserve">For </w:t>
      </w:r>
      <w:r w:rsidRPr="005A07C7">
        <w:rPr>
          <w:rFonts w:hint="eastAsia"/>
          <w:lang w:val="en-US" w:eastAsia="zh-CN"/>
        </w:rPr>
        <w:t xml:space="preserve">a </w:t>
      </w:r>
      <w:r w:rsidRPr="005A07C7">
        <w:rPr>
          <w:i/>
          <w:iCs/>
          <w:lang w:val="en-US" w:eastAsia="zh-CN"/>
        </w:rPr>
        <w:t>RIB</w:t>
      </w:r>
      <w:r w:rsidRPr="005A07C7">
        <w:rPr>
          <w:rFonts w:hint="eastAsia"/>
          <w:lang w:val="en-US" w:eastAsia="zh-CN"/>
        </w:rPr>
        <w:t xml:space="preserve"> </w:t>
      </w:r>
      <w:r w:rsidRPr="005A07C7">
        <w:rPr>
          <w:rFonts w:cs="v5.0.0"/>
        </w:rPr>
        <w:t xml:space="preserve">operating </w:t>
      </w:r>
      <w:r w:rsidRPr="005A07C7">
        <w:rPr>
          <w:rFonts w:cs="v5.0.0" w:hint="eastAsia"/>
          <w:lang w:val="en-US" w:eastAsia="zh-CN"/>
        </w:rPr>
        <w:t xml:space="preserve">in </w:t>
      </w:r>
      <w:r w:rsidRPr="005A07C7">
        <w:t xml:space="preserve">multi-carrier or </w:t>
      </w:r>
      <w:r w:rsidRPr="005A07C7">
        <w:rPr>
          <w:rFonts w:hint="eastAsia"/>
        </w:rPr>
        <w:t>contiguous CA</w:t>
      </w:r>
      <w:r w:rsidRPr="005A07C7">
        <w:t xml:space="preserve">, the </w:t>
      </w:r>
      <w:r w:rsidRPr="005A07C7">
        <w:rPr>
          <w:rFonts w:cs="v5.0.0"/>
        </w:rPr>
        <w:t>requirements</w:t>
      </w:r>
      <w:r w:rsidRPr="005A07C7">
        <w:rPr>
          <w:rFonts w:hint="eastAsia"/>
          <w:lang w:val="en-US" w:eastAsia="zh-CN"/>
        </w:rPr>
        <w:t xml:space="preserve"> </w:t>
      </w:r>
      <w:r w:rsidRPr="005A07C7">
        <w:t>apply to </w:t>
      </w:r>
      <w:r w:rsidRPr="005A07C7">
        <w:rPr>
          <w:rFonts w:hint="eastAsia"/>
          <w:i/>
          <w:iCs/>
          <w:lang w:val="en-US" w:eastAsia="zh-CN"/>
        </w:rPr>
        <w:t xml:space="preserve">BS </w:t>
      </w:r>
      <w:r w:rsidRPr="005A07C7">
        <w:rPr>
          <w:i/>
          <w:iCs/>
        </w:rPr>
        <w:t>channel bandwidths</w:t>
      </w:r>
      <w:r w:rsidRPr="005A07C7">
        <w:t xml:space="preserve"> of the outermost carrier</w:t>
      </w:r>
      <w:r w:rsidRPr="005A07C7">
        <w:rPr>
          <w:rFonts w:hint="eastAsia"/>
          <w:lang w:val="en-US" w:eastAsia="zh-CN"/>
        </w:rPr>
        <w:t xml:space="preserve"> </w:t>
      </w:r>
      <w:r w:rsidRPr="005A07C7">
        <w:t>for the frequency ranges defined in subclause 6.6.</w:t>
      </w:r>
      <w:r w:rsidRPr="005A07C7">
        <w:rPr>
          <w:rFonts w:hint="eastAsia"/>
          <w:lang w:val="en-US" w:eastAsia="zh-CN"/>
        </w:rPr>
        <w:t>4.1</w:t>
      </w:r>
      <w:r w:rsidRPr="005A07C7">
        <w:t>.</w:t>
      </w:r>
    </w:p>
    <w:p w:rsidR="0026380F" w:rsidRPr="005A07C7" w:rsidRDefault="0026380F" w:rsidP="0026380F">
      <w:pPr>
        <w:rPr>
          <w:rFonts w:cs="v5.0.0"/>
        </w:rPr>
      </w:pPr>
      <w:r w:rsidRPr="005A07C7">
        <w:rPr>
          <w:rFonts w:hint="eastAsia"/>
          <w:lang w:val="en-US" w:eastAsia="zh-CN"/>
        </w:rPr>
        <w:t>F</w:t>
      </w:r>
      <w:r w:rsidRPr="005A07C7">
        <w:rPr>
          <w:rFonts w:cs="v5.0.0"/>
        </w:rPr>
        <w:t>or</w:t>
      </w:r>
      <w:r w:rsidRPr="005A07C7">
        <w:t xml:space="preserve"> </w:t>
      </w:r>
      <w:r w:rsidRPr="005A07C7">
        <w:rPr>
          <w:rFonts w:hint="eastAsia"/>
          <w:lang w:val="en-US" w:eastAsia="zh-CN"/>
        </w:rPr>
        <w:t xml:space="preserve">a </w:t>
      </w:r>
      <w:r w:rsidRPr="005A07C7">
        <w:rPr>
          <w:i/>
          <w:iCs/>
          <w:lang w:val="en-US" w:eastAsia="zh-CN"/>
        </w:rPr>
        <w:t>RIB</w:t>
      </w:r>
      <w:r w:rsidRPr="005A07C7">
        <w:rPr>
          <w:rFonts w:hint="eastAsia"/>
          <w:lang w:val="en-US" w:eastAsia="zh-CN"/>
        </w:rPr>
        <w:t xml:space="preserve"> </w:t>
      </w:r>
      <w:r w:rsidRPr="005A07C7">
        <w:rPr>
          <w:rFonts w:cs="v5.0.0"/>
        </w:rPr>
        <w:t xml:space="preserve">operating in non-contiguous spectrum, the requirements </w:t>
      </w:r>
      <w:r w:rsidRPr="005A07C7">
        <w:rPr>
          <w:rFonts w:cs="v5.0.0" w:hint="eastAsia"/>
          <w:lang w:val="en-US" w:eastAsia="zh-CN"/>
        </w:rPr>
        <w:t xml:space="preserve">shall </w:t>
      </w:r>
      <w:r w:rsidRPr="005A07C7">
        <w:rPr>
          <w:rFonts w:cs="v5.0.0"/>
        </w:rPr>
        <w:t>apply inside any sub-block gap</w:t>
      </w:r>
      <w:r w:rsidRPr="005A07C7">
        <w:rPr>
          <w:rFonts w:cs="v5.0.0" w:hint="eastAsia"/>
          <w:lang w:val="en-US" w:eastAsia="zh-CN"/>
        </w:rPr>
        <w:t xml:space="preserve"> </w:t>
      </w:r>
      <w:r w:rsidRPr="005A07C7">
        <w:t>for the frequency ranges defined in subclause 6.6.</w:t>
      </w:r>
      <w:r w:rsidRPr="005A07C7">
        <w:rPr>
          <w:rFonts w:hint="eastAsia"/>
          <w:lang w:val="en-US" w:eastAsia="zh-CN"/>
        </w:rPr>
        <w:t>4.1</w:t>
      </w:r>
      <w:r w:rsidRPr="005A07C7">
        <w:rPr>
          <w:rFonts w:cs="v5.0.0"/>
        </w:rPr>
        <w:t>.</w:t>
      </w:r>
    </w:p>
    <w:p w:rsidR="0026380F" w:rsidRPr="005A07C7" w:rsidRDefault="0026380F" w:rsidP="0026380F">
      <w:r w:rsidRPr="005A07C7">
        <w:rPr>
          <w:rFonts w:cs="v5.0.0" w:hint="eastAsia"/>
          <w:lang w:val="en-US" w:eastAsia="zh-CN"/>
        </w:rPr>
        <w:t>F</w:t>
      </w:r>
      <w:r w:rsidRPr="005A07C7">
        <w:rPr>
          <w:rFonts w:cs="v5.0.0"/>
          <w:lang w:eastAsia="zh-CN"/>
        </w:rPr>
        <w:t>or</w:t>
      </w:r>
      <w:r w:rsidRPr="005A07C7">
        <w:t xml:space="preserve"> </w:t>
      </w:r>
      <w:r w:rsidRPr="005A07C7">
        <w:rPr>
          <w:rFonts w:hint="eastAsia"/>
          <w:lang w:val="en-US" w:eastAsia="zh-CN"/>
        </w:rPr>
        <w:t xml:space="preserve">a </w:t>
      </w:r>
      <w:r w:rsidRPr="005A07C7">
        <w:rPr>
          <w:i/>
          <w:iCs/>
          <w:lang w:val="en-US" w:eastAsia="zh-CN"/>
        </w:rPr>
        <w:t>multi-band RIB</w:t>
      </w:r>
      <w:r w:rsidRPr="005A07C7">
        <w:rPr>
          <w:rFonts w:cs="v5.0.0"/>
        </w:rPr>
        <w:t xml:space="preserve">, the requirements </w:t>
      </w:r>
      <w:r w:rsidRPr="005A07C7">
        <w:rPr>
          <w:rFonts w:cs="v5.0.0" w:hint="eastAsia"/>
          <w:lang w:val="en-US" w:eastAsia="zh-CN"/>
        </w:rPr>
        <w:t xml:space="preserve">shall </w:t>
      </w:r>
      <w:r w:rsidRPr="005A07C7">
        <w:rPr>
          <w:rFonts w:cs="v5.0.0"/>
        </w:rPr>
        <w:t xml:space="preserve">apply inside any </w:t>
      </w:r>
      <w:r w:rsidRPr="005A07C7">
        <w:rPr>
          <w:rFonts w:cs="v5.0.0"/>
          <w:lang w:eastAsia="zh-CN"/>
        </w:rPr>
        <w:t>Inter RF Bandwidth</w:t>
      </w:r>
      <w:r w:rsidRPr="005A07C7">
        <w:rPr>
          <w:rFonts w:cs="v5.0.0"/>
        </w:rPr>
        <w:t xml:space="preserve"> gap</w:t>
      </w:r>
      <w:r w:rsidRPr="005A07C7">
        <w:rPr>
          <w:rFonts w:cs="v5.0.0" w:hint="eastAsia"/>
          <w:lang w:val="en-US" w:eastAsia="zh-CN"/>
        </w:rPr>
        <w:t xml:space="preserve"> </w:t>
      </w:r>
      <w:r w:rsidRPr="005A07C7">
        <w:t>for the frequency ranges defined in subclause 6.6.</w:t>
      </w:r>
      <w:r w:rsidRPr="005A07C7">
        <w:rPr>
          <w:rFonts w:hint="eastAsia"/>
          <w:lang w:val="en-US" w:eastAsia="zh-CN"/>
        </w:rPr>
        <w:t>4.1.</w:t>
      </w:r>
    </w:p>
    <w:p w:rsidR="0026380F" w:rsidRPr="005A07C7" w:rsidRDefault="0026380F" w:rsidP="0026380F">
      <w:r w:rsidRPr="005A07C7">
        <w:t xml:space="preserve">The OTA operating band unwanted emission requirement for </w:t>
      </w:r>
      <w:r w:rsidRPr="005A07C7">
        <w:rPr>
          <w:i/>
        </w:rPr>
        <w:t>BS type 1-O</w:t>
      </w:r>
      <w:r w:rsidRPr="005A07C7">
        <w:t xml:space="preserve"> is that for each applicable </w:t>
      </w:r>
      <w:r w:rsidRPr="005A07C7">
        <w:rPr>
          <w:i/>
        </w:rPr>
        <w:t>basic limit</w:t>
      </w:r>
      <w:r w:rsidRPr="005A07C7">
        <w:t xml:space="preserve"> in subclause 6.6.4.2, t</w:t>
      </w:r>
      <w:r w:rsidRPr="005A07C7">
        <w:rPr>
          <w:rFonts w:cs="v5.0.0"/>
        </w:rPr>
        <w:t xml:space="preserve">he power of any unwanted emission shall </w:t>
      </w:r>
      <w:r w:rsidRPr="005A07C7">
        <w:t xml:space="preserve">not exceed an OTA limit specified as the </w:t>
      </w:r>
      <w:r w:rsidRPr="005A07C7">
        <w:rPr>
          <w:i/>
        </w:rPr>
        <w:t>basic limit</w:t>
      </w:r>
      <w:r w:rsidRPr="005A07C7">
        <w:t xml:space="preserve"> + X, where X = 9 dB</w:t>
      </w:r>
      <w:del w:id="19" w:author="Richard" w:date="2019-01-29T16:15:00Z">
        <w:r w:rsidRPr="005A07C7" w:rsidDel="00E8646C">
          <w:delText>, unless stated differently in regional regulation</w:delText>
        </w:r>
      </w:del>
      <w:r w:rsidRPr="005A07C7">
        <w:t>.</w:t>
      </w:r>
    </w:p>
    <w:p w:rsidR="0026380F" w:rsidRDefault="0026380F" w:rsidP="0026380F">
      <w:pPr>
        <w:rPr>
          <w:b/>
          <w:color w:val="FF0000"/>
        </w:rPr>
      </w:pPr>
      <w:r w:rsidRPr="00192832">
        <w:rPr>
          <w:b/>
          <w:color w:val="FF0000"/>
        </w:rPr>
        <w:t>&lt;NEXT CHANGE&gt;</w:t>
      </w:r>
    </w:p>
    <w:p w:rsidR="0026380F" w:rsidRPr="005A07C7" w:rsidRDefault="0026380F" w:rsidP="0026380F">
      <w:pPr>
        <w:pStyle w:val="Heading5"/>
      </w:pPr>
      <w:bookmarkStart w:id="20" w:name="_Toc535320788"/>
      <w:r w:rsidRPr="005A07C7">
        <w:t>9.7.4.3.2</w:t>
      </w:r>
      <w:r w:rsidRPr="005A07C7">
        <w:tab/>
        <w:t xml:space="preserve">OTA </w:t>
      </w:r>
      <w:r w:rsidRPr="005A07C7">
        <w:rPr>
          <w:rFonts w:eastAsia="Malgun Gothic"/>
        </w:rPr>
        <w:t>operating band unwanted emission limits</w:t>
      </w:r>
      <w:bookmarkEnd w:id="20"/>
    </w:p>
    <w:p w:rsidR="0026380F" w:rsidRPr="005A07C7" w:rsidRDefault="0026380F" w:rsidP="0026380F">
      <w:pPr>
        <w:keepNext/>
        <w:rPr>
          <w:rFonts w:cs="v5.0.0"/>
        </w:rPr>
      </w:pPr>
      <w:r w:rsidRPr="005A07C7">
        <w:rPr>
          <w:rFonts w:cs="v5.0.0"/>
        </w:rPr>
        <w:t>BS unwanted emissions shall not exceed the maximum levels specified in table 9.7.4.3.2</w:t>
      </w:r>
      <w:r w:rsidRPr="005A07C7">
        <w:rPr>
          <w:rFonts w:cs="v5.0.0"/>
        </w:rPr>
        <w:noBreakHyphen/>
        <w:t>1 and 9.7.4.3.2-2.</w:t>
      </w:r>
      <w:r w:rsidRPr="005A07C7">
        <w:rPr>
          <w:rFonts w:eastAsia="Malgun Gothic" w:cs="v5.0.0"/>
        </w:rPr>
        <w:t xml:space="preserve"> </w:t>
      </w:r>
      <w:del w:id="21" w:author="Richard" w:date="2019-01-29T16:27:00Z">
        <w:r w:rsidRPr="005A07C7" w:rsidDel="00136ADD">
          <w:delText>Additionally, limits in regional regulation may apply.</w:delText>
        </w:r>
      </w:del>
    </w:p>
    <w:p w:rsidR="0026380F" w:rsidRDefault="0026380F" w:rsidP="0026380F">
      <w:pPr>
        <w:rPr>
          <w:b/>
          <w:color w:val="FF0000"/>
        </w:rPr>
      </w:pPr>
      <w:r w:rsidRPr="00192832">
        <w:rPr>
          <w:b/>
          <w:color w:val="FF0000"/>
        </w:rPr>
        <w:t>&lt;NEXT CHANGE&gt;</w:t>
      </w:r>
    </w:p>
    <w:p w:rsidR="00456A7D" w:rsidRPr="005A07C7" w:rsidRDefault="00456A7D" w:rsidP="00456A7D">
      <w:pPr>
        <w:pStyle w:val="Heading5"/>
        <w:rPr>
          <w:lang w:eastAsia="zh-CN"/>
        </w:rPr>
      </w:pPr>
      <w:bookmarkStart w:id="22" w:name="_Toc535320793"/>
      <w:r w:rsidRPr="005A07C7">
        <w:rPr>
          <w:lang w:eastAsia="zh-CN"/>
        </w:rPr>
        <w:t>9.7.5.2.2</w:t>
      </w:r>
      <w:r w:rsidRPr="005A07C7">
        <w:rPr>
          <w:lang w:eastAsia="zh-CN"/>
        </w:rPr>
        <w:tab/>
        <w:t>General OTA transmitter spurious emissions requirements</w:t>
      </w:r>
      <w:bookmarkEnd w:id="22"/>
    </w:p>
    <w:p w:rsidR="00456A7D" w:rsidDel="00456A7D" w:rsidRDefault="00456A7D" w:rsidP="00456A7D">
      <w:pPr>
        <w:rPr>
          <w:del w:id="23" w:author="Richard Kybett" w:date="2019-02-12T14:12:00Z"/>
        </w:rPr>
      </w:pPr>
      <w:r w:rsidRPr="005A07C7">
        <w:t xml:space="preserve">The Tx spurious emissions requirements for </w:t>
      </w:r>
      <w:r w:rsidRPr="005A07C7">
        <w:rPr>
          <w:i/>
        </w:rPr>
        <w:t>BS type 1-O</w:t>
      </w:r>
      <w:r w:rsidRPr="005A07C7">
        <w:t xml:space="preserve"> are that for each applicable </w:t>
      </w:r>
      <w:r w:rsidRPr="005A07C7">
        <w:rPr>
          <w:i/>
        </w:rPr>
        <w:t>basic limit</w:t>
      </w:r>
      <w:r w:rsidRPr="005A07C7">
        <w:t xml:space="preserve"> in subclause 6.6.5.2.1, t</w:t>
      </w:r>
      <w:r w:rsidRPr="005A07C7">
        <w:rPr>
          <w:rFonts w:cs="v5.0.0"/>
        </w:rPr>
        <w:t xml:space="preserve">he TRP of any spurious emission shall </w:t>
      </w:r>
      <w:r w:rsidRPr="005A07C7">
        <w:t xml:space="preserve">not exceed an OTA limit specified as the </w:t>
      </w:r>
      <w:r w:rsidRPr="005A07C7">
        <w:rPr>
          <w:i/>
        </w:rPr>
        <w:t>basic limit</w:t>
      </w:r>
      <w:r w:rsidRPr="005A07C7">
        <w:t xml:space="preserve"> </w:t>
      </w:r>
      <w:bookmarkStart w:id="24" w:name="_Hlk499807947"/>
      <w:r w:rsidRPr="005A07C7">
        <w:t>+ X, where X = 9 dB</w:t>
      </w:r>
      <w:bookmarkStart w:id="25" w:name="_Hlk499881831"/>
      <w:r w:rsidRPr="005A07C7">
        <w:t xml:space="preserve">, </w:t>
      </w:r>
      <w:bookmarkEnd w:id="24"/>
      <w:r w:rsidRPr="005A07C7">
        <w:t>unless stated differently in regional regulation</w:t>
      </w:r>
      <w:bookmarkEnd w:id="25"/>
      <w:r w:rsidRPr="005A07C7">
        <w:t>.</w:t>
      </w:r>
      <w:ins w:id="26" w:author="Richard Kybett" w:date="2019-02-12T14:13:00Z">
        <w:r>
          <w:t xml:space="preserve"> Regional regulation may also allow for </w:t>
        </w:r>
      </w:ins>
      <w:ins w:id="27" w:author="Richard Kybett" w:date="2019-02-12T14:14:00Z">
        <w:r w:rsidR="009229A4">
          <w:t xml:space="preserve">different </w:t>
        </w:r>
      </w:ins>
      <w:ins w:id="28" w:author="Richard Kybett" w:date="2019-02-12T14:13:00Z">
        <w:r>
          <w:t xml:space="preserve">measurement BW </w:t>
        </w:r>
      </w:ins>
      <w:ins w:id="29" w:author="Richard Kybett" w:date="2019-02-12T14:15:00Z">
        <w:r w:rsidR="009229A4">
          <w:t>in frequency ranges around the operating band.</w:t>
        </w:r>
      </w:ins>
    </w:p>
    <w:p w:rsidR="00456A7D" w:rsidRPr="005A07C7" w:rsidRDefault="00456A7D" w:rsidP="00456A7D"/>
    <w:p w:rsidR="00456A7D" w:rsidRDefault="00456A7D" w:rsidP="0026380F">
      <w:pPr>
        <w:rPr>
          <w:b/>
          <w:color w:val="FF0000"/>
        </w:rPr>
      </w:pPr>
    </w:p>
    <w:p w:rsidR="00456A7D" w:rsidRDefault="00456A7D" w:rsidP="00456A7D">
      <w:pPr>
        <w:rPr>
          <w:b/>
          <w:color w:val="FF0000"/>
        </w:rPr>
      </w:pPr>
      <w:r w:rsidRPr="00192832">
        <w:rPr>
          <w:b/>
          <w:color w:val="FF0000"/>
        </w:rPr>
        <w:t>&lt;NEXT CHANGE&gt;</w:t>
      </w:r>
    </w:p>
    <w:p w:rsidR="0026380F" w:rsidRDefault="0026380F" w:rsidP="0026380F">
      <w:pPr>
        <w:rPr>
          <w:b/>
          <w:color w:val="FF0000"/>
        </w:rPr>
      </w:pPr>
    </w:p>
    <w:p w:rsidR="0026380F" w:rsidRPr="005A07C7" w:rsidRDefault="0026380F" w:rsidP="0026380F">
      <w:pPr>
        <w:pStyle w:val="Heading3"/>
      </w:pPr>
      <w:bookmarkStart w:id="30" w:name="_Toc535320836"/>
      <w:r w:rsidRPr="005A07C7">
        <w:lastRenderedPageBreak/>
        <w:t>10.7.2</w:t>
      </w:r>
      <w:r w:rsidRPr="005A07C7">
        <w:tab/>
        <w:t xml:space="preserve">Minimum requirement for </w:t>
      </w:r>
      <w:r w:rsidRPr="005A07C7">
        <w:rPr>
          <w:i/>
        </w:rPr>
        <w:t>BS type 1-O</w:t>
      </w:r>
      <w:bookmarkEnd w:id="30"/>
    </w:p>
    <w:p w:rsidR="0026380F" w:rsidRPr="005A07C7" w:rsidRDefault="0026380F" w:rsidP="0026380F">
      <w:pPr>
        <w:rPr>
          <w:lang w:eastAsia="zh-CN"/>
        </w:rPr>
      </w:pPr>
      <w:r w:rsidRPr="005A07C7">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rsidR="0026380F" w:rsidRPr="005A07C7" w:rsidRDefault="0026380F" w:rsidP="0026380F">
      <w:pPr>
        <w:rPr>
          <w:lang w:eastAsia="zh-CN"/>
        </w:rPr>
      </w:pPr>
      <w:r w:rsidRPr="005A07C7">
        <w:rPr>
          <w:lang w:eastAsia="zh-CN"/>
        </w:rPr>
        <w:t xml:space="preserve">For a BS operating in TDD, the OTA RX spurious emissions requirement shall apply during the </w:t>
      </w:r>
      <w:r w:rsidRPr="005A07C7">
        <w:rPr>
          <w:i/>
          <w:lang w:eastAsia="zh-CN"/>
        </w:rPr>
        <w:t>transmitter OFF period</w:t>
      </w:r>
      <w:r w:rsidRPr="005A07C7">
        <w:rPr>
          <w:lang w:eastAsia="zh-CN"/>
        </w:rPr>
        <w:t xml:space="preserve"> only.</w:t>
      </w:r>
    </w:p>
    <w:p w:rsidR="0026380F" w:rsidRPr="005A07C7" w:rsidRDefault="0026380F" w:rsidP="0026380F">
      <w:pPr>
        <w:rPr>
          <w:lang w:eastAsia="zh-CN"/>
        </w:rPr>
      </w:pPr>
      <w:r w:rsidRPr="005A07C7">
        <w:t xml:space="preserve">For RX only </w:t>
      </w:r>
      <w:r w:rsidRPr="005A07C7">
        <w:rPr>
          <w:i/>
        </w:rPr>
        <w:t>multi-band RIB</w:t>
      </w:r>
      <w:r w:rsidRPr="005A07C7">
        <w:t xml:space="preserve">, the OTA RX spurious emissions requirements are subject to exclusion zones in each supported </w:t>
      </w:r>
      <w:r w:rsidRPr="005A07C7">
        <w:rPr>
          <w:i/>
        </w:rPr>
        <w:t>operating band</w:t>
      </w:r>
      <w:r w:rsidRPr="005A07C7">
        <w:t>.</w:t>
      </w:r>
    </w:p>
    <w:p w:rsidR="0026380F" w:rsidRPr="005A07C7" w:rsidRDefault="0026380F" w:rsidP="0026380F">
      <w:r w:rsidRPr="005A07C7">
        <w:t xml:space="preserve">The OTA RX spurious emissions for </w:t>
      </w:r>
      <w:r w:rsidRPr="005A07C7">
        <w:rPr>
          <w:i/>
        </w:rPr>
        <w:t>BS type 1-O</w:t>
      </w:r>
      <w:r w:rsidRPr="005A07C7">
        <w:t xml:space="preserve"> are that for each </w:t>
      </w:r>
      <w:r w:rsidRPr="005A07C7">
        <w:rPr>
          <w:i/>
        </w:rPr>
        <w:t>basic limit</w:t>
      </w:r>
      <w:r w:rsidRPr="005A07C7">
        <w:t xml:space="preserve"> specified in table 7.6.2-1</w:t>
      </w:r>
      <w:r w:rsidRPr="005A07C7">
        <w:rPr>
          <w:i/>
        </w:rPr>
        <w:t>,</w:t>
      </w:r>
      <w:r w:rsidRPr="005A07C7">
        <w:t xml:space="preserve"> the power sum of emissions at the RIB shall not exceed limits specified as the</w:t>
      </w:r>
      <w:r w:rsidRPr="005A07C7">
        <w:rPr>
          <w:i/>
        </w:rPr>
        <w:t xml:space="preserve"> basic limit</w:t>
      </w:r>
      <w:r w:rsidRPr="005A07C7">
        <w:t xml:space="preserve"> + X, where X = 9 dB</w:t>
      </w:r>
      <w:del w:id="31" w:author="Richard" w:date="2019-01-29T16:16:00Z">
        <w:r w:rsidRPr="005A07C7" w:rsidDel="00E8646C">
          <w:delText>, unless stated differently in regional regulation</w:delText>
        </w:r>
      </w:del>
      <w:r w:rsidRPr="005A07C7">
        <w:t>.</w:t>
      </w:r>
    </w:p>
    <w:p w:rsidR="0026380F" w:rsidRDefault="0026380F" w:rsidP="0026380F">
      <w:pPr>
        <w:rPr>
          <w:b/>
          <w:color w:val="FF0000"/>
        </w:rPr>
      </w:pPr>
    </w:p>
    <w:p w:rsidR="0026380F" w:rsidRDefault="0026380F" w:rsidP="0026380F">
      <w:pPr>
        <w:rPr>
          <w:b/>
          <w:color w:val="FF0000"/>
        </w:rPr>
      </w:pPr>
      <w:r w:rsidRPr="00192832">
        <w:rPr>
          <w:b/>
          <w:color w:val="FF0000"/>
        </w:rPr>
        <w:t>&lt;</w:t>
      </w:r>
      <w:r>
        <w:rPr>
          <w:b/>
          <w:color w:val="FF0000"/>
        </w:rPr>
        <w:t>END OF</w:t>
      </w:r>
      <w:r w:rsidRPr="00192832">
        <w:rPr>
          <w:b/>
          <w:color w:val="FF0000"/>
        </w:rPr>
        <w:t xml:space="preserve"> CHANGE&gt;</w:t>
      </w:r>
    </w:p>
    <w:p w:rsidR="001E41F3" w:rsidRDefault="001E41F3" w:rsidP="0026380F">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3E6B" w:rsidRDefault="00DB3E6B">
      <w:r>
        <w:separator/>
      </w:r>
    </w:p>
  </w:endnote>
  <w:endnote w:type="continuationSeparator" w:id="0">
    <w:p w:rsidR="00DB3E6B" w:rsidRDefault="00DB3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3E6B" w:rsidRDefault="00DB3E6B">
      <w:r>
        <w:separator/>
      </w:r>
    </w:p>
  </w:footnote>
  <w:footnote w:type="continuationSeparator" w:id="0">
    <w:p w:rsidR="00DB3E6B" w:rsidRDefault="00DB3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998" w:rsidRDefault="00DB3E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998" w:rsidRDefault="00650CD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998" w:rsidRDefault="00DB3E6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847"/>
    <w:rsid w:val="00022E4A"/>
    <w:rsid w:val="000A6394"/>
    <w:rsid w:val="000B7FED"/>
    <w:rsid w:val="000C038A"/>
    <w:rsid w:val="000C6598"/>
    <w:rsid w:val="00145D43"/>
    <w:rsid w:val="00192C46"/>
    <w:rsid w:val="001A08B3"/>
    <w:rsid w:val="001A7B60"/>
    <w:rsid w:val="001B52F0"/>
    <w:rsid w:val="001B7A65"/>
    <w:rsid w:val="001E41F3"/>
    <w:rsid w:val="0026004D"/>
    <w:rsid w:val="0026380F"/>
    <w:rsid w:val="002640DD"/>
    <w:rsid w:val="00275D12"/>
    <w:rsid w:val="00284FEB"/>
    <w:rsid w:val="002860C4"/>
    <w:rsid w:val="002B5741"/>
    <w:rsid w:val="002C4EB3"/>
    <w:rsid w:val="00305409"/>
    <w:rsid w:val="003609EF"/>
    <w:rsid w:val="0036231A"/>
    <w:rsid w:val="00374DD4"/>
    <w:rsid w:val="003E1A36"/>
    <w:rsid w:val="00410371"/>
    <w:rsid w:val="004242F1"/>
    <w:rsid w:val="0044458F"/>
    <w:rsid w:val="00456A7D"/>
    <w:rsid w:val="004B75B7"/>
    <w:rsid w:val="0051580D"/>
    <w:rsid w:val="00547111"/>
    <w:rsid w:val="00592D74"/>
    <w:rsid w:val="005E2C44"/>
    <w:rsid w:val="00621188"/>
    <w:rsid w:val="006257ED"/>
    <w:rsid w:val="00650CD3"/>
    <w:rsid w:val="00695808"/>
    <w:rsid w:val="006B46FB"/>
    <w:rsid w:val="006E21FB"/>
    <w:rsid w:val="006E7485"/>
    <w:rsid w:val="00792342"/>
    <w:rsid w:val="007977A8"/>
    <w:rsid w:val="007B0A9C"/>
    <w:rsid w:val="007B512A"/>
    <w:rsid w:val="007B544F"/>
    <w:rsid w:val="007C2097"/>
    <w:rsid w:val="007D6A07"/>
    <w:rsid w:val="007F7259"/>
    <w:rsid w:val="008040A8"/>
    <w:rsid w:val="008279FA"/>
    <w:rsid w:val="008626E7"/>
    <w:rsid w:val="00870EE7"/>
    <w:rsid w:val="008A45A6"/>
    <w:rsid w:val="008F686C"/>
    <w:rsid w:val="009148DE"/>
    <w:rsid w:val="009229A4"/>
    <w:rsid w:val="009777D9"/>
    <w:rsid w:val="009856E1"/>
    <w:rsid w:val="00991B88"/>
    <w:rsid w:val="009A5753"/>
    <w:rsid w:val="009A579D"/>
    <w:rsid w:val="009E3297"/>
    <w:rsid w:val="009F734F"/>
    <w:rsid w:val="00A246B6"/>
    <w:rsid w:val="00A47E70"/>
    <w:rsid w:val="00A50CF0"/>
    <w:rsid w:val="00A7671C"/>
    <w:rsid w:val="00A83AA8"/>
    <w:rsid w:val="00AA2CBC"/>
    <w:rsid w:val="00AC5820"/>
    <w:rsid w:val="00AD1CD8"/>
    <w:rsid w:val="00B258BB"/>
    <w:rsid w:val="00B34286"/>
    <w:rsid w:val="00B67B97"/>
    <w:rsid w:val="00B968C8"/>
    <w:rsid w:val="00BA1D5F"/>
    <w:rsid w:val="00BA3EC5"/>
    <w:rsid w:val="00BA51D9"/>
    <w:rsid w:val="00BA7417"/>
    <w:rsid w:val="00BB5DFC"/>
    <w:rsid w:val="00BD279D"/>
    <w:rsid w:val="00BD6348"/>
    <w:rsid w:val="00BD6BB8"/>
    <w:rsid w:val="00C66BA2"/>
    <w:rsid w:val="00C95985"/>
    <w:rsid w:val="00CC5026"/>
    <w:rsid w:val="00CC68D0"/>
    <w:rsid w:val="00D00DEC"/>
    <w:rsid w:val="00D03F9A"/>
    <w:rsid w:val="00D06D51"/>
    <w:rsid w:val="00D24991"/>
    <w:rsid w:val="00D50255"/>
    <w:rsid w:val="00D96D1F"/>
    <w:rsid w:val="00DB3E6B"/>
    <w:rsid w:val="00DE34CF"/>
    <w:rsid w:val="00E13F3D"/>
    <w:rsid w:val="00E34898"/>
    <w:rsid w:val="00EB09B7"/>
    <w:rsid w:val="00EE4905"/>
    <w:rsid w:val="00EE7D7C"/>
    <w:rsid w:val="00F25D98"/>
    <w:rsid w:val="00F300FB"/>
    <w:rsid w:val="00F970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C1F6D8-8AD0-4F73-AFEC-3AC1AFEC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HeaderChar">
    <w:name w:val="Header Char"/>
    <w:link w:val="Header"/>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FBC35-5133-4DDF-BBED-918844FA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1428</Words>
  <Characters>8140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Kybett</cp:lastModifiedBy>
  <cp:revision>4</cp:revision>
  <cp:lastPrinted>1900-01-01T00:00:00Z</cp:lastPrinted>
  <dcterms:created xsi:type="dcterms:W3CDTF">2019-02-15T15:58:00Z</dcterms:created>
  <dcterms:modified xsi:type="dcterms:W3CDTF">2019-02-15T16:10:00Z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1550247006</vt:lpwstr>
  </property>
</Properties>
</file>